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278"/>
        <w:jc w:val="left"/>
        <w:textAlignment w:val="auto"/>
        <w:rPr>
          <w:rFonts w:hint="default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省级科技特派员申报操作规程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为了提高申报效率，申报人提前登录湖北政务服务网，完成湖北省科技计划项目管理平台中个人信息的完善，并联系单位管理员进行审核。已经被市（州）科技局推荐为留任制的省级科技特派员也要进行网上填报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2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val="en-US" w:eastAsia="zh-CN"/>
        </w:rPr>
        <w:t>1.登录湖北政务服务网。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登录湖北省科技厅官方网站</w:t>
      </w:r>
      <w:r>
        <w:rPr>
          <w:rFonts w:hint="eastAsia" w:ascii="仿宋" w:hAnsi="仿宋" w:eastAsia="仿宋" w:cs="仿宋"/>
          <w:color w:val="auto"/>
          <w:w w:val="90"/>
          <w:sz w:val="30"/>
          <w:szCs w:val="30"/>
          <w:lang w:val="en-US" w:eastAsia="zh-CN"/>
        </w:rPr>
        <w:t>（https://kjt.hubei.gov.cn/），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点击“办事服务”跳转到湖北政务服务网湖北省科技厅办事服务页面。</w:t>
      </w:r>
    </w:p>
    <w:p>
      <w:pP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2405" cy="317563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或者登录湖北政务服务网</w:t>
      </w:r>
      <w:r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  <w:t>（http://zwfw.hubei.gov.cn/）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选择办事部门→省科技厅，跳转到湖北政务服务网湖北省科技厅办事服务页面。</w:t>
      </w:r>
    </w:p>
    <w:p>
      <w:pPr>
        <w:rPr>
          <w:rFonts w:hint="eastAsia" w:ascii="Calibri" w:hAnsi="Calibri" w:eastAsia="宋体" w:cs="Times New Roman"/>
          <w:lang w:val="en-US" w:eastAsia="zh-CN"/>
        </w:rPr>
      </w:pPr>
    </w:p>
    <w:p>
      <w:pPr>
        <w:rPr>
          <w:rFonts w:hint="eastAsia" w:ascii="Calibri" w:hAnsi="Calibri" w:eastAsia="宋体" w:cs="Times New Roman"/>
          <w:lang w:val="en-US" w:eastAsia="zh-CN"/>
        </w:rPr>
      </w:pPr>
      <w:r>
        <w:rPr>
          <w:rFonts w:ascii="Calibri" w:hAnsi="Calibri" w:eastAsia="宋体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85725</wp:posOffset>
            </wp:positionV>
            <wp:extent cx="5262880" cy="2605405"/>
            <wp:effectExtent l="0" t="0" r="13970" b="444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2.点击我已阅读并承诺，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进入湖北省科技计划项目管理平台中的省级科技特派员申报系统。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960" cy="2912745"/>
            <wp:effectExtent l="0" t="0" r="889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.如果你未在湖北省科技计划项目管理平台中有账号，或者账号信息不全，则会进入个人信息完善页，填完个人基本信息之后选择提交并上报，上报后需要单位管理员进行审核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（为了不影响后续申报进度，填完个人信息后尽快联系单位管理员进行审核）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9230" cy="2936875"/>
            <wp:effectExtent l="0" t="0" r="762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3040" cy="2943860"/>
            <wp:effectExtent l="0" t="0" r="381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3.1.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lang w:val="en-US" w:eastAsia="zh-CN"/>
        </w:rPr>
        <w:t>单位管理员通过法人账号登录湖北省科技计划项目管理平台（https://kjt.hubei.gov.cn/jhgl/pmshb/home.html），点击用户中心进入控制首页，在单位管理-用户信息审核-用户注册审核，找到对应的条目审核通过用户信息。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07635" cy="3048000"/>
            <wp:effectExtent l="0" t="0" r="1206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149215" cy="2566670"/>
            <wp:effectExtent l="0" t="0" r="13335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4.如果你的账号信息是完善的，则会进入办事大厅，点击在线办理进入系统填报页，选择填报类别“揭榜制”或“留任制”，揭榜制的推荐单位为工作单位，留任制的推荐单位为市（州）科技局。拟服务地区推荐单位名称尽量填写到县（市、区）科技管理部门，里面没有县（市、区）科技管理部门才选择市（州）科技局；有部分市的功能区不是行政区划，在选择县（市、区）时，鄂州市临空经济区选择鄂城区，荆门市屈家岭管理区选择京山市，黄冈市龙感湖管理区选择黄州区，咸宁高新区选择咸安区 ，武汉市东湖高新区和经开区分别选择洪山区和汉南区，填完信息后进行保存。</w:t>
      </w:r>
    </w:p>
    <w:p>
      <w:pPr>
        <w:numPr>
          <w:ilvl w:val="0"/>
          <w:numId w:val="0"/>
        </w:numPr>
        <w:jc w:val="center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4290060" cy="2158365"/>
            <wp:effectExtent l="0" t="0" r="15240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Calibri" w:hAnsi="Calibri" w:eastAsia="宋体" w:cs="Times New Roman"/>
        </w:rPr>
      </w:pPr>
      <w:r>
        <w:drawing>
          <wp:inline distT="0" distB="0" distL="114300" distR="114300">
            <wp:extent cx="5092065" cy="2510790"/>
            <wp:effectExtent l="0" t="0" r="1333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Calibri" w:hAnsi="Calibri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5.填写相关人员信息，进行数据同步，没有的补齐，上传照片保存后检查无误后，点击提交按钮，出现流程图，点击上报按钮上报。</w:t>
      </w:r>
    </w:p>
    <w:p>
      <w:pPr>
        <w:numPr>
          <w:ilvl w:val="0"/>
          <w:numId w:val="0"/>
        </w:numPr>
        <w:jc w:val="center"/>
        <w:rPr>
          <w:rFonts w:hint="eastAsia" w:ascii="Calibri" w:hAnsi="Calibri" w:eastAsia="宋体" w:cs="Times New Roman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Calibri" w:hAnsi="Calibri" w:eastAsia="宋体" w:cs="Times New Roman"/>
          <w:lang w:eastAsia="zh-CN"/>
        </w:rPr>
      </w:pPr>
      <w:r>
        <w:drawing>
          <wp:inline distT="0" distB="0" distL="114300" distR="114300">
            <wp:extent cx="5267960" cy="2568575"/>
            <wp:effectExtent l="0" t="0" r="889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Calibri" w:hAnsi="Calibri" w:eastAsia="宋体" w:cs="Times New Roman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Calibri" w:hAnsi="Calibri" w:eastAsia="宋体" w:cs="Times New Roman"/>
          <w:lang w:eastAsia="zh-CN"/>
        </w:rPr>
      </w:pPr>
    </w:p>
    <w:p>
      <w:pPr>
        <w:numPr>
          <w:ilvl w:val="0"/>
          <w:numId w:val="0"/>
        </w:num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3040" cy="2749550"/>
            <wp:effectExtent l="0" t="0" r="381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6.查看申请进度，用户通过个人账户登录湖北省科技计划项目管理平台</w:t>
      </w:r>
      <w:r>
        <w:rPr>
          <w:rFonts w:hint="eastAsia" w:ascii="Calibri" w:hAnsi="Calibri" w:eastAsia="宋体" w:cs="Times New Roman"/>
          <w:lang w:val="en-US" w:eastAsia="zh-CN"/>
        </w:rPr>
        <w:t>（https://kjt.hubei.gov.cn/jhgl/pmshb/home.html）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，在项目管理-申报项目-所有项目中找到对应申报的条目，点击流程记录查看对应的流程。</w:t>
      </w:r>
    </w:p>
    <w:p>
      <w:pPr>
        <w:numPr>
          <w:ilvl w:val="0"/>
          <w:numId w:val="0"/>
        </w:numPr>
        <w:ind w:leftChars="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8595" cy="3092450"/>
            <wp:effectExtent l="0" t="0" r="8255" b="1270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2405" cy="3064510"/>
            <wp:effectExtent l="0" t="0" r="4445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7.如果你的项目被退回，则也同样登录湖北省科技计划项目管理平台（https://kjt.hubei.gov.cn/jhgl/pmshb/home.html），在项目管理-申报项目-待上报项目中找到对应的条目，点击申报填写进入相应填报页修改信息后重新上报，无需重新在政务网上操作。</w:t>
      </w:r>
    </w:p>
    <w:p>
      <w:pPr>
        <w:numPr>
          <w:ilvl w:val="0"/>
          <w:numId w:val="0"/>
        </w:num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9230" cy="3029585"/>
            <wp:effectExtent l="0" t="0" r="7620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Calibri" w:hAnsi="Calibri" w:eastAsia="宋体" w:cs="Times New Roman"/>
        </w:rPr>
      </w:pPr>
    </w:p>
    <w:tbl>
      <w:tblPr>
        <w:tblStyle w:val="7"/>
        <w:tblpPr w:leftFromText="180" w:rightFromText="180" w:vertAnchor="text" w:horzAnchor="page" w:tblpXSpec="center" w:tblpY="771"/>
        <w:tblOverlap w:val="never"/>
        <w:tblW w:w="8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280"/>
        <w:gridCol w:w="958"/>
        <w:gridCol w:w="1554"/>
        <w:gridCol w:w="691"/>
        <w:gridCol w:w="900"/>
        <w:gridCol w:w="854"/>
        <w:gridCol w:w="1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市（州）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市（州）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武汉市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黄浩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027-65692176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襄阳市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刘君妮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0710-3539375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宜昌市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 xml:space="preserve">税彪 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0717-6735787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黄石市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张智华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0714-6269355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荆州市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张鑫一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0716-8868170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荆门市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陈小明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0724-2350182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黄冈市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尹冉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0713-8351719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孝感市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侯涛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0712-2875117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十堰市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朱明明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0719-8675398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恩施州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张力斌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0718-8417253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咸宁市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童艳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0715-8132111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随州市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王军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0722-3596290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鄂州市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张晓霜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027-60896571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仙桃市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李双红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0728-3318882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潜江市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李珂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0728-6230136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天门市</w:t>
            </w: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刘小刚</w:t>
            </w: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0728-8503396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647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280" w:type="dxa"/>
            <w:vAlign w:val="top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  <w:t>神农架林区</w:t>
            </w:r>
          </w:p>
        </w:tc>
        <w:tc>
          <w:tcPr>
            <w:tcW w:w="958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陈守悦</w:t>
            </w:r>
          </w:p>
        </w:tc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  <w:t>0719-3337261</w:t>
            </w:r>
          </w:p>
        </w:tc>
        <w:tc>
          <w:tcPr>
            <w:tcW w:w="691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854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750" w:type="dxa"/>
            <w:vAlign w:val="top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8.2024年省级科技特派员揭榜需求市（州）咨询联系方式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申报咨询电话：柳 升027-87828083（业务咨询）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600" w:lineRule="exact"/>
        <w:ind w:leftChars="0" w:firstLine="60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              沈 工 027-87135733（技术咨询）</w:t>
      </w:r>
    </w:p>
    <w:p>
      <w:pPr>
        <w:rPr>
          <w:rFonts w:ascii="Calibri" w:hAnsi="Calibri" w:eastAsia="宋体" w:cs="Times New Roman"/>
        </w:rPr>
      </w:pPr>
    </w:p>
    <w:p>
      <w:pPr>
        <w:numPr>
          <w:ilvl w:val="0"/>
          <w:numId w:val="0"/>
        </w:numPr>
        <w:rPr>
          <w:rFonts w:hint="default" w:ascii="Calibri" w:hAnsi="Calibri" w:eastAsia="宋体" w:cs="Times New Roman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color w:val="000000" w:themeColor="text1"/>
          <w:spacing w:val="-17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both"/>
        <w:rPr>
          <w:rFonts w:hint="eastAsia" w:ascii="方正楷体简体" w:hAnsi="方正楷体简体" w:eastAsia="方正楷体简体" w:cs="方正楷体简体"/>
          <w:b/>
          <w:bCs/>
          <w:color w:val="000000" w:themeColor="text1"/>
          <w:spacing w:val="-17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C1DE313-782D-42C5-89B3-31CDCEAAEAE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E6AF533-614F-4280-B49F-94DAF9D439B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8167B0C-B3E7-4DC6-A4EB-EC4BFDAE8738}"/>
  </w:font>
  <w:font w:name="文泉驿微米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公文小标宋">
    <w:altName w:val="宋体"/>
    <w:panose1 w:val="02000500000000000000"/>
    <w:charset w:val="86"/>
    <w:family w:val="auto"/>
    <w:pitch w:val="default"/>
    <w:sig w:usb0="00000000" w:usb1="00000000" w:usb2="00000016" w:usb3="00000000" w:csb0="00040001" w:csb1="00000000"/>
    <w:embedRegular r:id="rId4" w:fontKey="{1C73BFD6-8ABC-4443-9B3C-CEEB910B525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381D7123-64A2-434C-B226-23F19BC11D40}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6" w:fontKey="{DFCEDF6A-24C2-4312-ABB7-AB05027109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1ODhmMDBhMmZmODdlMmYzNzBhZTYwNzFiNDU4MDcifQ=="/>
    <w:docVar w:name="KSO_WPS_MARK_KEY" w:val="5e149d52-8881-4d52-ac86-1323f6c89119"/>
  </w:docVars>
  <w:rsids>
    <w:rsidRoot w:val="00000000"/>
    <w:rsid w:val="02E62A16"/>
    <w:rsid w:val="07080FDE"/>
    <w:rsid w:val="0BDA039B"/>
    <w:rsid w:val="155B515D"/>
    <w:rsid w:val="15701036"/>
    <w:rsid w:val="1EB666DC"/>
    <w:rsid w:val="206116BB"/>
    <w:rsid w:val="21BF5706"/>
    <w:rsid w:val="256B6145"/>
    <w:rsid w:val="27135D4E"/>
    <w:rsid w:val="27706DA7"/>
    <w:rsid w:val="29521614"/>
    <w:rsid w:val="2F484266"/>
    <w:rsid w:val="33841B43"/>
    <w:rsid w:val="34AF5036"/>
    <w:rsid w:val="34F906CC"/>
    <w:rsid w:val="36E85843"/>
    <w:rsid w:val="38476A9B"/>
    <w:rsid w:val="38BC3074"/>
    <w:rsid w:val="394D7092"/>
    <w:rsid w:val="41A3382D"/>
    <w:rsid w:val="422D4A64"/>
    <w:rsid w:val="434D3A87"/>
    <w:rsid w:val="462F1B6A"/>
    <w:rsid w:val="46F56910"/>
    <w:rsid w:val="47081961"/>
    <w:rsid w:val="4B911956"/>
    <w:rsid w:val="4ECE0F7C"/>
    <w:rsid w:val="50B26088"/>
    <w:rsid w:val="515D758B"/>
    <w:rsid w:val="52902EFC"/>
    <w:rsid w:val="54FB2C31"/>
    <w:rsid w:val="55E72D6A"/>
    <w:rsid w:val="56CB229B"/>
    <w:rsid w:val="57001653"/>
    <w:rsid w:val="57BCFEFC"/>
    <w:rsid w:val="57D42002"/>
    <w:rsid w:val="595305BB"/>
    <w:rsid w:val="5C7E7C91"/>
    <w:rsid w:val="60073FFE"/>
    <w:rsid w:val="638467C1"/>
    <w:rsid w:val="67B24C9A"/>
    <w:rsid w:val="698836FF"/>
    <w:rsid w:val="6DBD6DAE"/>
    <w:rsid w:val="6E381446"/>
    <w:rsid w:val="727F71F9"/>
    <w:rsid w:val="72FE65FC"/>
    <w:rsid w:val="74F81183"/>
    <w:rsid w:val="780646CC"/>
    <w:rsid w:val="7BFF21F9"/>
    <w:rsid w:val="7CB92E6E"/>
    <w:rsid w:val="7DAF4E8A"/>
    <w:rsid w:val="7EBFC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autoRedefine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0">
    <w:name w:val="font101"/>
    <w:basedOn w:val="8"/>
    <w:autoRedefine/>
    <w:qFormat/>
    <w:uiPriority w:val="0"/>
    <w:rPr>
      <w:rFonts w:ascii="仿宋_GB2312" w:eastAsia="仿宋_GB2312" w:cs="仿宋_GB2312"/>
      <w:color w:val="000000"/>
      <w:sz w:val="20"/>
      <w:szCs w:val="20"/>
      <w:u w:val="none"/>
    </w:rPr>
  </w:style>
  <w:style w:type="character" w:customStyle="1" w:styleId="11">
    <w:name w:val="font112"/>
    <w:basedOn w:val="8"/>
    <w:autoRedefine/>
    <w:qFormat/>
    <w:uiPriority w:val="0"/>
    <w:rPr>
      <w:rFonts w:hint="default" w:ascii="仿宋_GB2312" w:eastAsia="仿宋_GB2312" w:cs="仿宋_GB2312"/>
      <w:color w:val="000000"/>
      <w:sz w:val="20"/>
      <w:szCs w:val="20"/>
      <w:u w:val="none"/>
    </w:rPr>
  </w:style>
  <w:style w:type="character" w:customStyle="1" w:styleId="12">
    <w:name w:val="font21"/>
    <w:basedOn w:val="8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3">
    <w:name w:val="font71"/>
    <w:basedOn w:val="8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4">
    <w:name w:val="font81"/>
    <w:basedOn w:val="8"/>
    <w:autoRedefine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41"/>
    <w:basedOn w:val="8"/>
    <w:autoRedefine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16">
    <w:name w:val="font11"/>
    <w:basedOn w:val="8"/>
    <w:autoRedefine/>
    <w:qFormat/>
    <w:uiPriority w:val="0"/>
    <w:rPr>
      <w:rFonts w:ascii="文泉驿微米黑" w:hAnsi="文泉驿微米黑" w:eastAsia="文泉驿微米黑" w:cs="文泉驿微米黑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45450</Words>
  <Characters>51889</Characters>
  <Lines>0</Lines>
  <Paragraphs>0</Paragraphs>
  <TotalTime>4</TotalTime>
  <ScaleCrop>false</ScaleCrop>
  <LinksUpToDate>false</LinksUpToDate>
  <CharactersWithSpaces>51972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2024-04-10T13:13:00Z</dcterms:created>
  <dc:creator>Administrator</dc:creator>
  <cp:lastModifiedBy>企业用户_6821620</cp:lastModifiedBy>
  <cp:lastPrinted>2024-04-20T10:12:00Z</cp:lastPrinted>
  <dcterms:modified xsi:type="dcterms:W3CDTF">2024-04-23T10:44:10Z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90741A49B67637E4457A27664E3FB956_43</vt:lpwstr>
  </property>
</Properties>
</file>