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武汉轻工大学</w:t>
      </w:r>
      <w:r>
        <w:rPr>
          <w:rFonts w:hint="eastAsia"/>
          <w:b/>
          <w:sz w:val="30"/>
          <w:szCs w:val="30"/>
          <w:lang w:eastAsia="zh-CN"/>
        </w:rPr>
        <w:t>2020年</w:t>
      </w:r>
      <w:r>
        <w:rPr>
          <w:rFonts w:hint="eastAsia"/>
          <w:b/>
          <w:sz w:val="30"/>
          <w:szCs w:val="30"/>
          <w:lang w:eastAsia="zh-CN"/>
        </w:rPr>
        <w:t>中国粮油学会科学技术奖推荐</w:t>
      </w:r>
      <w:r>
        <w:rPr>
          <w:rFonts w:hint="eastAsia"/>
          <w:b/>
          <w:sz w:val="30"/>
          <w:szCs w:val="30"/>
          <w:lang w:eastAsia="zh-CN"/>
        </w:rPr>
        <w:t>项目</w:t>
      </w:r>
    </w:p>
    <w:p>
      <w:pPr>
        <w:pStyle w:val="style0"/>
        <w:spacing w:lineRule="auto" w:line="360"/>
        <w:jc w:val="left"/>
        <w:rPr>
          <w:rFonts w:hint="eastAsia"/>
          <w:sz w:val="28"/>
          <w:szCs w:val="28"/>
        </w:rPr>
      </w:pPr>
    </w:p>
    <w:p>
      <w:pPr>
        <w:pStyle w:val="style0"/>
        <w:spacing w:lineRule="auto" w:line="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ascii="Times New Roman" w:cs="Times New Roman" w:hAnsi="Times New Roman" w:hint="default"/>
          <w:color w:val="000000"/>
          <w:sz w:val="28"/>
        </w:rPr>
        <w:t>粮果类生物活性成分及特膳营养食品的研究与开发</w:t>
      </w:r>
    </w:p>
    <w:p>
      <w:pPr>
        <w:pStyle w:val="style90"/>
        <w:ind w:firstLine="0" w:firstLineChars="0"/>
        <w:jc w:val="left"/>
        <w:outlineLvl w:val="2"/>
        <w:rPr>
          <w:sz w:val="28"/>
          <w:szCs w:val="28"/>
        </w:rPr>
      </w:pPr>
      <w:r>
        <w:rPr>
          <w:rFonts w:hint="eastAsia"/>
          <w:sz w:val="28"/>
          <w:szCs w:val="28"/>
        </w:rPr>
        <w:t>主要完成人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>：</w:t>
      </w:r>
      <w:r>
        <w:rPr>
          <w:rFonts w:ascii="Times New Roman" w:cs="Times New Roman" w:hAnsi="Times New Roman" w:hint="default"/>
          <w:color w:val="000000"/>
          <w:sz w:val="28"/>
        </w:rPr>
        <w:t>刘志伟、祝振洲、何丽丽、李明、宋佩、高延辉、杨红鸽、雷媛媛</w:t>
      </w:r>
    </w:p>
    <w:p>
      <w:pPr>
        <w:pStyle w:val="style90"/>
        <w:spacing w:after="312" w:afterLines="100"/>
        <w:ind w:firstLine="0" w:firstLineChars="0"/>
        <w:jc w:val="left"/>
        <w:outlineLvl w:val="2"/>
        <w:rPr>
          <w:sz w:val="28"/>
          <w:szCs w:val="28"/>
        </w:rPr>
      </w:pPr>
      <w:r>
        <w:rPr>
          <w:rFonts w:hint="eastAsia"/>
          <w:sz w:val="28"/>
          <w:szCs w:val="28"/>
        </w:rPr>
        <w:t>主要完成单位：</w:t>
      </w:r>
      <w:bookmarkStart w:id="0" w:name="_GoBack"/>
      <w:bookmarkEnd w:id="0"/>
      <w:r>
        <w:rPr>
          <w:rFonts w:ascii="Times New Roman" w:cs="Times New Roman" w:hAnsi="Times New Roman" w:hint="default"/>
          <w:color w:val="000000"/>
          <w:sz w:val="28"/>
        </w:rPr>
        <w:t>武汉轻工大学、武汉华康臣生物科技有限公司、青鼎木(武汉)生物科技有限公司、武汉市普泽天食品有限公司</w:t>
      </w:r>
    </w:p>
    <w:p>
      <w:pPr>
        <w:pStyle w:val="style90"/>
        <w:spacing w:lineRule="exact" w:line="390"/>
        <w:ind w:firstLine="0" w:firstLineChars="0"/>
        <w:jc w:val="center"/>
        <w:outlineLvl w:val="2"/>
        <w:rPr>
          <w:rFonts w:ascii="宋体" w:hAnsi="宋体"/>
          <w:b/>
          <w:sz w:val="28"/>
        </w:rPr>
      </w:pPr>
      <w:r>
        <w:rPr>
          <w:rFonts w:ascii="Times New Roman" w:cs="Times New Roman" w:eastAsia="黑体" w:hAnsi="Times New Roman" w:hint="default"/>
          <w:b/>
          <w:bCs/>
          <w:color w:val="000000"/>
          <w:sz w:val="30"/>
          <w:szCs w:val="30"/>
        </w:rPr>
        <w:t>申请、获得专利或其它知识产权情况表</w:t>
      </w:r>
    </w:p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568"/>
        <w:gridCol w:w="1162"/>
        <w:gridCol w:w="1192"/>
        <w:gridCol w:w="1230"/>
        <w:gridCol w:w="1365"/>
        <w:gridCol w:w="1654"/>
      </w:tblGrid>
      <w:tr>
        <w:trPr>
          <w:cantSplit w:val="false"/>
          <w:trHeight w:val="1088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知识产权类别及国家（地区）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知识产权具体名称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申请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日期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授权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日期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专利号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权利人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发明人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三叉黑顶藻中分离的能治疗糖尿病的活性肽及其用途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2015-2-9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ZL201510066244.4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刘志伟、何丽丽、李明、宋佩、马海龙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一种小蓟保健面点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2007-1-16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2012-6-27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ZL200910167093.6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李明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一种小蓟保健软饮料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2007-1-16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2012-7-4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ZL201010228073.8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李明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李明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一种速溶即食营养紫薯片及其制备方法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2011-1-19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2013-5-22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ZL201110021824.3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杨红鸽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杨红鸽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一种紫薯营养大米及制备方法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2011-1-19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2012-11-21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ZL201110021889.8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杨红鸽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杨红鸽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一种适用于痛风及高尿酸人群的功能性食品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2017-10-13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201710952076.8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刘志伟、祝振洲、何丽丽、李明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一种六氢番茄红素和八氢番茄红素的提取方法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2017-9-11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201710810923.7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刘志伟、何丽丽、李明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一种番茄红素提取方法及特殊膳食番茄营养粉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2017-8-25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201710759295.4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刘志伟、何丽丽、李明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发明专利/中国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一种辅助降血糖的复合特膳营养食品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2018-3-13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8"/>
              </w:rPr>
              <w:t>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201810202989.2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刘志伟、何丽丽、李明、吴麦玲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计算机软件著作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华康臣营养包抗氧化能力评价系统V1.0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2017-10-9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2018SR379508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计算机软件著作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华康臣营养配方管理系统V1.0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2017-12-1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2018SR376319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计算机软件著作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华康臣营养指标评价系统V1.0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2017-12-12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2018SR378943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计算机软件著作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华康臣营养包抵抗力提升评价系统V1.0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2017-10-18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2018SR376289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计算机软件著作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4"/>
              </w:rPr>
              <w:t>中国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0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华康臣营养包营养提升数据评价系统V1.0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2017-11-3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2018-5-24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2018SR379501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360"/>
              <w:jc w:val="left"/>
              <w:rPr/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</w:rPr>
              <w:t>武汉华康臣生物科技有限公司</w:t>
            </w:r>
          </w:p>
        </w:tc>
      </w:tr>
    </w:tbl>
    <w:p>
      <w:pPr>
        <w:pStyle w:val="style0"/>
        <w:jc w:val="left"/>
        <w:rPr>
          <w:rFonts w:ascii="宋体" w:hAnsi="宋体"/>
          <w:szCs w:val="21"/>
        </w:rPr>
      </w:pPr>
    </w:p>
    <w:p>
      <w:pPr>
        <w:pStyle w:val="style0"/>
        <w:jc w:val="left"/>
        <w:rPr>
          <w:rFonts w:ascii="宋体" w:hAnsi="宋体"/>
          <w:szCs w:val="21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项目名称：</w:t>
      </w:r>
      <w:r>
        <w:rPr>
          <w:rFonts w:hint="default"/>
          <w:color w:val="000000"/>
          <w:sz w:val="28"/>
          <w:szCs w:val="28"/>
        </w:rPr>
        <w:t>棕榈油纳米乳液的制备及应用</w:t>
      </w: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主要完成人员：</w:t>
      </w:r>
      <w:r>
        <w:rPr>
          <w:rFonts w:hint="default"/>
          <w:color w:val="000000"/>
          <w:sz w:val="28"/>
          <w:szCs w:val="28"/>
        </w:rPr>
        <w:t>王春维、祝爱侠、孙杰、刘玉兰、赵胜军</w:t>
      </w:r>
    </w:p>
    <w:p>
      <w:pPr>
        <w:pStyle w:val="style0"/>
        <w:spacing w:lineRule="auto" w:line="360"/>
        <w:jc w:val="left"/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主要完成单位：武汉轻工大学、</w:t>
      </w:r>
      <w:r>
        <w:rPr>
          <w:rFonts w:hint="default"/>
          <w:color w:val="000000"/>
          <w:sz w:val="28"/>
          <w:szCs w:val="28"/>
        </w:rPr>
        <w:t>上海新农饲料股份有限公司</w:t>
      </w:r>
    </w:p>
    <w:p>
      <w:pPr>
        <w:pStyle w:val="style0"/>
        <w:spacing w:lineRule="auto" w:line="360"/>
        <w:jc w:val="center"/>
        <w:rPr>
          <w:rFonts w:ascii="宋体" w:hAnsi="宋体" w:hint="eastAsia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申请、获得专利或其它知识产权情况表</w:t>
      </w:r>
    </w:p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559"/>
        <w:gridCol w:w="851"/>
        <w:gridCol w:w="850"/>
        <w:gridCol w:w="1772"/>
        <w:gridCol w:w="1647"/>
        <w:gridCol w:w="1436"/>
      </w:tblGrid>
      <w:tr>
        <w:trPr>
          <w:cantSplit w:val="false"/>
          <w:trHeight w:val="680" w:hRule="atLeast"/>
          <w:tblHeader w:val="false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知识产权类别</w:t>
            </w:r>
            <w:r>
              <w:rPr>
                <w:rFonts w:hint="default"/>
                <w:color w:val="000000"/>
                <w:sz w:val="28"/>
              </w:rPr>
              <w:t>及</w:t>
            </w:r>
            <w:r>
              <w:rPr>
                <w:rFonts w:hint="default"/>
                <w:color w:val="000000"/>
                <w:sz w:val="28"/>
              </w:rPr>
              <w:t>国</w:t>
            </w:r>
            <w:r>
              <w:rPr>
                <w:rFonts w:hint="default"/>
                <w:color w:val="000000"/>
                <w:sz w:val="28"/>
              </w:rPr>
              <w:t>家</w:t>
            </w:r>
            <w:r>
              <w:rPr>
                <w:rFonts w:hint="default"/>
                <w:color w:val="000000"/>
                <w:sz w:val="28"/>
              </w:rPr>
              <w:t>（</w:t>
            </w:r>
            <w:r>
              <w:rPr>
                <w:rFonts w:hint="default"/>
                <w:color w:val="000000"/>
                <w:sz w:val="28"/>
              </w:rPr>
              <w:t>地</w:t>
            </w:r>
            <w:r>
              <w:rPr>
                <w:rFonts w:hint="default"/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知识产权具体</w:t>
            </w:r>
            <w:r>
              <w:rPr>
                <w:rFonts w:hint="default"/>
                <w:color w:val="000000"/>
                <w:sz w:val="2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申请日期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专利号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权利人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8"/>
              </w:rPr>
              <w:t>发明人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hint="default"/>
                <w:color w:val="000000"/>
                <w:sz w:val="24"/>
              </w:rPr>
              <w:t>中国发明专利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棕榈油纳米乳液的制备方法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cs="宋体" w:hAnsi="Times New Roman" w:hint="default"/>
                <w:color w:val="000000"/>
                <w:sz w:val="24"/>
              </w:rPr>
              <w:t>2014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.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0</w:t>
            </w:r>
            <w:r>
              <w:rPr>
                <w:rFonts w:ascii="Times New Roman" w:cs="宋体" w:hAnsi="Times New Roman" w:hint="default"/>
                <w:color w:val="000000"/>
                <w:sz w:val="24"/>
                <w:lang w:val="en-US" w:eastAsia="zh-CN"/>
              </w:rPr>
              <w:t>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2016.0</w:t>
            </w: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7.06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sz w:val="24"/>
              </w:rPr>
              <w:t>ZL</w:t>
            </w:r>
            <w:r>
              <w:rPr>
                <w:rFonts w:ascii="Times New Roman" w:hAnsi="Times New Roman" w:hint="default"/>
                <w:sz w:val="24"/>
              </w:rPr>
              <w:t>201410025948.2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专利权已于2017年4月由武汉轻工大学转给上海新农饲料股份有限公司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cs="宋体" w:hAnsi="Times New Roman" w:hint="default"/>
                <w:color w:val="000000"/>
                <w:sz w:val="24"/>
              </w:rPr>
              <w:t>王春维,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冯伟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，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祝爱侠,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cs="宋体" w:hAnsi="Times New Roman" w:hint="default"/>
                <w:color w:val="000000"/>
                <w:sz w:val="24"/>
              </w:rPr>
              <w:t>黄庆荣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hint="default"/>
                <w:color w:val="000000"/>
                <w:sz w:val="24"/>
              </w:rPr>
              <w:t>中国发明专利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苏云芽孢杆菌可分散油悬乳剂及其制备方法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2015.0</w:t>
            </w: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2015.1</w:t>
            </w: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0.28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sz w:val="24"/>
              </w:rPr>
              <w:t>ZL</w:t>
            </w:r>
            <w:r>
              <w:rPr>
                <w:rFonts w:ascii="Times New Roman" w:hAnsi="Times New Roman" w:hint="default"/>
                <w:sz w:val="24"/>
              </w:rPr>
              <w:t>201</w:t>
            </w:r>
            <w:r>
              <w:rPr>
                <w:rFonts w:ascii="Times New Roman" w:hAnsi="Times New Roman" w:hint="default"/>
                <w:sz w:val="24"/>
              </w:rPr>
              <w:t>5</w:t>
            </w:r>
            <w:r>
              <w:rPr>
                <w:rFonts w:ascii="Times New Roman" w:hAnsi="Times New Roman" w:hint="default"/>
                <w:sz w:val="24"/>
              </w:rPr>
              <w:t>100</w:t>
            </w:r>
            <w:r>
              <w:rPr>
                <w:rFonts w:ascii="Times New Roman" w:hAnsi="Times New Roman" w:hint="default"/>
                <w:sz w:val="24"/>
              </w:rPr>
              <w:t>38944.2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武汉轻工大学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王春维;李奥;祝爱侠;冯伟;彭凯迪</w:t>
            </w:r>
          </w:p>
        </w:tc>
      </w:tr>
      <w:tr>
        <w:tblPrEx/>
        <w:trPr>
          <w:cantSplit w:val="false"/>
          <w:trHeight w:val="680" w:hRule="atLeast"/>
          <w:tblHeader w:val="false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4"/>
              </w:rPr>
              <w:t>中国发明专利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乳铁蛋白</w:t>
            </w: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-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高甲氧基果胶速能饮品的制备方法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2016.09.09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2018.04.17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ZL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201610815656.8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武汉轻工大学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王春维;李奥;彭凯迪;程铭;陶冶;焦文佳;夏廉臣;祝爱侠;祝家东</w:t>
            </w:r>
          </w:p>
        </w:tc>
      </w:tr>
      <w:tr>
        <w:tblPrEx/>
        <w:trPr>
          <w:cantSplit w:val="false"/>
          <w:trHeight w:val="18" w:hRule="atLeast"/>
          <w:tblHeader w:val="false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color w:val="000000"/>
                <w:sz w:val="24"/>
              </w:rPr>
              <w:t>中国发明专利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牛乳蛋白</w:t>
            </w: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-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阴离子多糖乳化稳定剂及其应用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2016.09.09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2018.06.05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  <w:lang w:val="en-US" w:eastAsia="zh-CN"/>
              </w:rPr>
              <w:t>ZL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201610813621.0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武汉轻工大学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王春维;李奥;彭凯迪;程铭;陶冶;焦文佳;夏廉臣;祝爱侠;陈杰</w:t>
            </w:r>
          </w:p>
        </w:tc>
      </w:tr>
    </w:tbl>
    <w:p>
      <w:pPr>
        <w:pStyle w:val="style0"/>
        <w:jc w:val="left"/>
        <w:rPr>
          <w:rFonts w:ascii="宋体" w:hAnsi="宋体"/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纯文本 Char"/>
    <w:next w:val="style4099"/>
    <w:link w:val="style90"/>
    <w:uiPriority w:val="99"/>
    <w:rPr>
      <w:rFonts w:ascii="仿宋_GB2312"/>
      <w:sz w:val="24"/>
    </w:rPr>
  </w:style>
  <w:style w:type="paragraph" w:styleId="style90">
    <w:name w:val="Plain Text"/>
    <w:basedOn w:val="style0"/>
    <w:next w:val="style90"/>
    <w:link w:val="style4099"/>
    <w:uiPriority w:val="99"/>
    <w:pPr>
      <w:spacing w:lineRule="auto" w:line="360"/>
      <w:ind w:firstLine="480" w:firstLineChars="200"/>
    </w:pPr>
    <w:rPr>
      <w:rFonts w:ascii="仿宋_GB2312"/>
      <w:sz w:val="24"/>
    </w:rPr>
  </w:style>
  <w:style w:type="character" w:customStyle="1" w:styleId="style4100">
    <w:name w:val="纯文本 Char1"/>
    <w:basedOn w:val="style65"/>
    <w:next w:val="style4100"/>
    <w:uiPriority w:val="99"/>
    <w:rPr>
      <w:rFonts w:ascii="宋体" w:cs="Courier New" w:eastAsia="宋体" w:hAnsi="Courier New"/>
      <w:szCs w:val="21"/>
    </w:rPr>
  </w:style>
  <w:style w:type="character" w:styleId="style87">
    <w:name w:val="Strong"/>
    <w:basedOn w:val="style65"/>
    <w:next w:val="style4094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1228</Words>
  <Pages>4</Pages>
  <Characters>1756</Characters>
  <Application>WPS Office</Application>
  <DocSecurity>0</DocSecurity>
  <Paragraphs>189</Paragraphs>
  <ScaleCrop>false</ScaleCrop>
  <Company>Microsoft</Company>
  <LinksUpToDate>false</LinksUpToDate>
  <CharactersWithSpaces>1760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2020-04-22T02:17:00Z</dcterms:created>
  <dc:creator>Microsoft</dc:creator>
  <lastModifiedBy>MHA-AL00</lastModifiedBy>
  <dcterms:modified xsi:type="dcterms:W3CDTF">2020-04-24T02:38:55Z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